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06307" w14:textId="77777777" w:rsidR="00A144B9" w:rsidRPr="000249CA" w:rsidRDefault="00A144B9" w:rsidP="00A144B9">
      <w:pPr>
        <w:widowControl w:val="0"/>
        <w:autoSpaceDE w:val="0"/>
        <w:autoSpaceDN w:val="0"/>
        <w:adjustRightInd w:val="0"/>
        <w:jc w:val="center"/>
        <w:rPr>
          <w:rFonts w:ascii="Arial" w:hAnsi="Arial" w:cs="Arial"/>
          <w:b/>
          <w:sz w:val="28"/>
          <w:szCs w:val="28"/>
        </w:rPr>
      </w:pPr>
      <w:bookmarkStart w:id="0" w:name="_GoBack"/>
      <w:bookmarkEnd w:id="0"/>
      <w:r w:rsidRPr="000249CA">
        <w:rPr>
          <w:rFonts w:ascii="Arial" w:hAnsi="Arial" w:cs="Arial"/>
          <w:b/>
          <w:sz w:val="28"/>
          <w:szCs w:val="28"/>
        </w:rPr>
        <w:t>Nashoba Girls Lacrosse Concussion Management Plan</w:t>
      </w:r>
    </w:p>
    <w:p w14:paraId="75B3C03B" w14:textId="77777777" w:rsidR="00A144B9" w:rsidRPr="00A144B9" w:rsidRDefault="00A144B9" w:rsidP="00A144B9">
      <w:pPr>
        <w:widowControl w:val="0"/>
        <w:autoSpaceDE w:val="0"/>
        <w:autoSpaceDN w:val="0"/>
        <w:adjustRightInd w:val="0"/>
        <w:rPr>
          <w:rFonts w:ascii="Arial" w:hAnsi="Arial" w:cs="Arial"/>
        </w:rPr>
      </w:pPr>
    </w:p>
    <w:p w14:paraId="0BE29C96"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color w:val="262626"/>
        </w:rPr>
        <w:t>Nashoba Girls Lacrosse strongly supports player safety and concussion management plans in our sport. US Lacrosse states: "Every year, players of all ages in all sports receive concussion injuries during games and practice. Characterized by an impairment of the brain’s normal function and caused by violent shaking or jarring of the brain, concussions may cause alterations in cognitive function, vision, eye movement, facial movement, or speech. Contrary to popular belief, no helmet in any sport can prevent a concussion." Putting the safety and health of players first requires parents, players, and coaches to work together when dealing with concussions. </w:t>
      </w:r>
    </w:p>
    <w:p w14:paraId="0F9DD16E" w14:textId="77777777" w:rsidR="00A144B9" w:rsidRPr="00A144B9" w:rsidRDefault="00A144B9" w:rsidP="00A144B9">
      <w:pPr>
        <w:widowControl w:val="0"/>
        <w:autoSpaceDE w:val="0"/>
        <w:autoSpaceDN w:val="0"/>
        <w:adjustRightInd w:val="0"/>
        <w:rPr>
          <w:rFonts w:ascii="Arial" w:hAnsi="Arial" w:cs="Arial"/>
        </w:rPr>
      </w:pPr>
    </w:p>
    <w:p w14:paraId="34781F83"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b/>
          <w:bCs/>
        </w:rPr>
        <w:t>Prior to Season</w:t>
      </w:r>
    </w:p>
    <w:p w14:paraId="7F5DA10E"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All Nashoba Girls Lacrosse coaches will complete Center for Disease Control Heads Up Concussion Training for Coaches. This course highlights symptoms coaches should look for and symptoms players may experience. Parents will receive notification about Nashoba Girls Lacrosse's concussion management plan. Parents will inform coaches of their child's previous head injuries. </w:t>
      </w:r>
    </w:p>
    <w:p w14:paraId="45F88654" w14:textId="77777777" w:rsidR="00A144B9" w:rsidRPr="00A144B9" w:rsidRDefault="00A144B9" w:rsidP="00A144B9">
      <w:pPr>
        <w:widowControl w:val="0"/>
        <w:autoSpaceDE w:val="0"/>
        <w:autoSpaceDN w:val="0"/>
        <w:adjustRightInd w:val="0"/>
        <w:rPr>
          <w:rFonts w:ascii="Arial" w:hAnsi="Arial" w:cs="Arial"/>
        </w:rPr>
      </w:pPr>
    </w:p>
    <w:p w14:paraId="6A462240"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b/>
          <w:bCs/>
        </w:rPr>
        <w:t>During Practice or Game</w:t>
      </w:r>
    </w:p>
    <w:p w14:paraId="1F9CD402"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If a suspected head injury occurs, the coaches will remove the player from play. Coaches will assess player for concussion symptoms. "When in doubt, sit her out" will be followed, airing on the side of caution. The player will be asked if she is experiencing any symptoms after a suspected head injury. If a player loses consciousness, coaches will call 911. Coaches will inform parents of symptoms observed and symptoms reported by player. Parents will observe their child for symptoms and visit a healthcare professional if appropriate. Parents will share information with the coach as necessary.</w:t>
      </w:r>
    </w:p>
    <w:p w14:paraId="5E7E13A3"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Symptoms observed by coaches and parents may included:</w:t>
      </w:r>
    </w:p>
    <w:p w14:paraId="25C435EC"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Appears dazed or stunned  • Is confused about assignment or position  • Forgets an instruction  • Is unsure of game, score or opponent  • Moves clumsily  • Answers questions slowly  • Loses consciousness (even briefly)  • Shows mood, behavior or personality changes  • Can’t recall events prior to hit or fall  • Can’t recall events after hit or fall</w:t>
      </w:r>
    </w:p>
    <w:p w14:paraId="7355732D" w14:textId="77777777" w:rsidR="00A144B9" w:rsidRPr="00A144B9" w:rsidRDefault="00A144B9" w:rsidP="00A144B9">
      <w:pPr>
        <w:widowControl w:val="0"/>
        <w:autoSpaceDE w:val="0"/>
        <w:autoSpaceDN w:val="0"/>
        <w:adjustRightInd w:val="0"/>
        <w:rPr>
          <w:rFonts w:ascii="Arial" w:hAnsi="Arial" w:cs="Arial"/>
        </w:rPr>
      </w:pPr>
    </w:p>
    <w:p w14:paraId="30307A63"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Symptoms experienced by player may include: </w:t>
      </w:r>
    </w:p>
    <w:p w14:paraId="4ED3F750"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Headache or “pressure” in head </w:t>
      </w:r>
    </w:p>
    <w:p w14:paraId="34C39F9D"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Nausea or vomiting </w:t>
      </w:r>
    </w:p>
    <w:p w14:paraId="4FCF24EC"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Balance problems or dizziness </w:t>
      </w:r>
    </w:p>
    <w:p w14:paraId="58C8583C"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Double or blurry vision </w:t>
      </w:r>
    </w:p>
    <w:p w14:paraId="18EDE239"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Sensitivity to light or noise </w:t>
      </w:r>
    </w:p>
    <w:p w14:paraId="790C51D0"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Feeling sluggish, hazy, foggy, or groggy </w:t>
      </w:r>
    </w:p>
    <w:p w14:paraId="68AB7FBD"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Concentration or memory problems </w:t>
      </w:r>
    </w:p>
    <w:p w14:paraId="16505426"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Confusion </w:t>
      </w:r>
    </w:p>
    <w:p w14:paraId="22B8EB28"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Does not “feel right” or is “feeling down”</w:t>
      </w:r>
    </w:p>
    <w:p w14:paraId="2B221D99" w14:textId="77777777" w:rsidR="00A144B9" w:rsidRPr="00A144B9" w:rsidRDefault="00A144B9" w:rsidP="00A144B9">
      <w:pPr>
        <w:widowControl w:val="0"/>
        <w:autoSpaceDE w:val="0"/>
        <w:autoSpaceDN w:val="0"/>
        <w:adjustRightInd w:val="0"/>
        <w:rPr>
          <w:rFonts w:ascii="Arial" w:hAnsi="Arial" w:cs="Arial"/>
        </w:rPr>
      </w:pPr>
    </w:p>
    <w:p w14:paraId="56D635AC"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b/>
          <w:bCs/>
        </w:rPr>
        <w:lastRenderedPageBreak/>
        <w:t>Post-Concussion Management</w:t>
      </w:r>
    </w:p>
    <w:p w14:paraId="72D5DF13"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 xml:space="preserve">A written letter from a healthcare provider stating the player is free of concussion symptoms is required to return to play. Coaches will follow a progressive stepped approach for gradual return to activity. Open communication between player, coach, and parents is essential throughout this process. If the player experiences any symptoms, the coach will remove the player from play and talk to parents. Rushing to return is not worth </w:t>
      </w:r>
      <w:proofErr w:type="gramStart"/>
      <w:r w:rsidRPr="00A144B9">
        <w:rPr>
          <w:rFonts w:ascii="Arial" w:hAnsi="Arial" w:cs="Arial"/>
        </w:rPr>
        <w:t>long term</w:t>
      </w:r>
      <w:proofErr w:type="gramEnd"/>
      <w:r w:rsidRPr="00A144B9">
        <w:rPr>
          <w:rFonts w:ascii="Arial" w:hAnsi="Arial" w:cs="Arial"/>
        </w:rPr>
        <w:t xml:space="preserve"> brain injury.</w:t>
      </w:r>
    </w:p>
    <w:p w14:paraId="11DBC2B5" w14:textId="77777777" w:rsidR="00A144B9" w:rsidRPr="00A144B9" w:rsidRDefault="00A144B9" w:rsidP="00A144B9">
      <w:pPr>
        <w:widowControl w:val="0"/>
        <w:autoSpaceDE w:val="0"/>
        <w:autoSpaceDN w:val="0"/>
        <w:adjustRightInd w:val="0"/>
        <w:rPr>
          <w:rFonts w:ascii="Arial" w:hAnsi="Arial" w:cs="Arial"/>
        </w:rPr>
      </w:pPr>
    </w:p>
    <w:p w14:paraId="36C95553" w14:textId="77777777" w:rsidR="00A144B9" w:rsidRPr="00A144B9" w:rsidRDefault="00A144B9" w:rsidP="00A144B9">
      <w:pPr>
        <w:widowControl w:val="0"/>
        <w:autoSpaceDE w:val="0"/>
        <w:autoSpaceDN w:val="0"/>
        <w:adjustRightInd w:val="0"/>
        <w:rPr>
          <w:rFonts w:ascii="Arial" w:hAnsi="Arial" w:cs="Arial"/>
        </w:rPr>
      </w:pPr>
      <w:r w:rsidRPr="00A144B9">
        <w:rPr>
          <w:rFonts w:ascii="Arial" w:hAnsi="Arial" w:cs="Arial"/>
        </w:rPr>
        <w:t>For more information please visit:</w:t>
      </w:r>
      <w:hyperlink r:id="rId7" w:history="1">
        <w:r w:rsidRPr="00A144B9">
          <w:rPr>
            <w:rFonts w:ascii="Arial" w:hAnsi="Arial" w:cs="Arial"/>
            <w:color w:val="285287"/>
          </w:rPr>
          <w:t> </w:t>
        </w:r>
      </w:hyperlink>
    </w:p>
    <w:p w14:paraId="64DB1423" w14:textId="77777777" w:rsidR="00A144B9" w:rsidRPr="00A144B9" w:rsidRDefault="00FF3821" w:rsidP="00A144B9">
      <w:pPr>
        <w:widowControl w:val="0"/>
        <w:autoSpaceDE w:val="0"/>
        <w:autoSpaceDN w:val="0"/>
        <w:adjustRightInd w:val="0"/>
        <w:rPr>
          <w:rFonts w:ascii="Arial" w:hAnsi="Arial" w:cs="Arial"/>
          <w:color w:val="0000FF"/>
          <w:sz w:val="20"/>
          <w:szCs w:val="20"/>
        </w:rPr>
      </w:pPr>
      <w:hyperlink r:id="rId8" w:history="1">
        <w:r w:rsidR="00A144B9" w:rsidRPr="00A144B9">
          <w:rPr>
            <w:rFonts w:ascii="Arial" w:hAnsi="Arial" w:cs="Arial"/>
            <w:color w:val="0000FF"/>
            <w:sz w:val="20"/>
            <w:szCs w:val="20"/>
          </w:rPr>
          <w:t>http://www.headsupparents.org/</w:t>
        </w:r>
      </w:hyperlink>
    </w:p>
    <w:p w14:paraId="43A06B64" w14:textId="77777777" w:rsidR="00A144B9" w:rsidRPr="00A144B9" w:rsidRDefault="00FF3821" w:rsidP="00A144B9">
      <w:pPr>
        <w:widowControl w:val="0"/>
        <w:autoSpaceDE w:val="0"/>
        <w:autoSpaceDN w:val="0"/>
        <w:adjustRightInd w:val="0"/>
        <w:rPr>
          <w:rFonts w:ascii="Arial" w:hAnsi="Arial" w:cs="Arial"/>
          <w:color w:val="0000FF"/>
          <w:sz w:val="20"/>
          <w:szCs w:val="20"/>
        </w:rPr>
      </w:pPr>
      <w:hyperlink r:id="rId9" w:history="1">
        <w:r w:rsidR="00A144B9" w:rsidRPr="00A144B9">
          <w:rPr>
            <w:rFonts w:ascii="Arial" w:hAnsi="Arial" w:cs="Arial"/>
            <w:color w:val="0000FF"/>
            <w:sz w:val="20"/>
            <w:szCs w:val="20"/>
            <w:u w:val="single" w:color="1652CA"/>
          </w:rPr>
          <w:t>http://www.cdc.gov/concussion/HeadsUp/youth.htm</w:t>
        </w:r>
      </w:hyperlink>
    </w:p>
    <w:p w14:paraId="7C44ABA6" w14:textId="77777777" w:rsidR="00A144B9" w:rsidRPr="00A144B9" w:rsidRDefault="00FF3821" w:rsidP="00A144B9">
      <w:pPr>
        <w:widowControl w:val="0"/>
        <w:autoSpaceDE w:val="0"/>
        <w:autoSpaceDN w:val="0"/>
        <w:adjustRightInd w:val="0"/>
        <w:ind w:right="-1800"/>
        <w:rPr>
          <w:rFonts w:ascii="Arial" w:hAnsi="Arial" w:cs="Arial"/>
          <w:color w:val="0000FF"/>
          <w:sz w:val="20"/>
          <w:szCs w:val="20"/>
        </w:rPr>
      </w:pPr>
      <w:hyperlink r:id="rId10" w:history="1">
        <w:r w:rsidR="00A144B9" w:rsidRPr="00A144B9">
          <w:rPr>
            <w:rFonts w:ascii="Arial" w:hAnsi="Arial" w:cs="Arial"/>
            <w:color w:val="0000FF"/>
            <w:sz w:val="20"/>
            <w:szCs w:val="20"/>
            <w:u w:val="single" w:color="1652CA"/>
          </w:rPr>
          <w:t>http://www.uslacrosse.org/portals/1/documents/pdf/about-the sport/concussion_infographic.pdf</w:t>
        </w:r>
      </w:hyperlink>
    </w:p>
    <w:p w14:paraId="3A445535" w14:textId="252165A7" w:rsidR="000C7E5D" w:rsidRDefault="00FF3821" w:rsidP="000C7E5D">
      <w:pPr>
        <w:rPr>
          <w:rFonts w:ascii="Arial" w:hAnsi="Arial" w:cs="Arial"/>
          <w:color w:val="0000FF"/>
          <w:sz w:val="20"/>
          <w:szCs w:val="20"/>
          <w:u w:val="single" w:color="1652CA"/>
        </w:rPr>
      </w:pPr>
      <w:hyperlink r:id="rId11" w:history="1">
        <w:r w:rsidR="000C7E5D" w:rsidRPr="002B4334">
          <w:rPr>
            <w:rStyle w:val="Hyperlink"/>
            <w:rFonts w:ascii="Arial" w:hAnsi="Arial" w:cs="Arial"/>
            <w:sz w:val="20"/>
            <w:szCs w:val="20"/>
            <w:u w:color="1652CA"/>
          </w:rPr>
          <w:t>http://nrhs.nrsd.net/assets/files/20132014%20Athletics/NRSD%20Protocol%202014.pdf</w:t>
        </w:r>
      </w:hyperlink>
    </w:p>
    <w:p w14:paraId="51480EDD" w14:textId="638971B6" w:rsidR="000C7E5D" w:rsidRPr="000C7E5D" w:rsidRDefault="00FF3821" w:rsidP="000C7E5D">
      <w:pPr>
        <w:rPr>
          <w:rFonts w:ascii="Arial" w:hAnsi="Arial" w:cs="Arial"/>
          <w:color w:val="0000FF"/>
          <w:sz w:val="20"/>
          <w:szCs w:val="20"/>
          <w:u w:val="single" w:color="1652CA"/>
        </w:rPr>
      </w:pPr>
      <w:hyperlink r:id="rId12" w:history="1">
        <w:r w:rsidR="000C7E5D" w:rsidRPr="000C7E5D">
          <w:rPr>
            <w:rFonts w:ascii="Helvetica Neue" w:hAnsi="Helvetica Neue" w:cs="Helvetica Neue"/>
            <w:color w:val="0000FF"/>
            <w:sz w:val="20"/>
            <w:szCs w:val="20"/>
            <w:u w:val="single" w:color="1652CA"/>
          </w:rPr>
          <w:t>http://www.uslacrosse.org/multimedia-center/blog/postid/846/8-steps-for-better-concussion-management-in-lacrosse.aspx</w:t>
        </w:r>
      </w:hyperlink>
    </w:p>
    <w:p w14:paraId="6EAE0298" w14:textId="77777777" w:rsidR="00A144B9" w:rsidRPr="000C7E5D" w:rsidRDefault="00A144B9" w:rsidP="00A144B9">
      <w:pPr>
        <w:rPr>
          <w:sz w:val="20"/>
          <w:szCs w:val="20"/>
        </w:rPr>
      </w:pPr>
    </w:p>
    <w:p w14:paraId="0D457989" w14:textId="77777777" w:rsidR="000C7E5D" w:rsidRDefault="000C7E5D"/>
    <w:sectPr w:rsidR="000C7E5D" w:rsidSect="00632C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B9"/>
    <w:rsid w:val="000249CA"/>
    <w:rsid w:val="000C7E5D"/>
    <w:rsid w:val="00632CA1"/>
    <w:rsid w:val="00A144B9"/>
    <w:rsid w:val="00A272A7"/>
    <w:rsid w:val="00FF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EF5C8"/>
  <w14:defaultImageDpi w14:val="300"/>
  <w15:docId w15:val="{84C936CD-13A3-485E-BC26-0202EDF0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dsupparents.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eadsupparents.org/" TargetMode="External"/><Relationship Id="rId12" Type="http://schemas.openxmlformats.org/officeDocument/2006/relationships/hyperlink" Target="http://www.uslacrosse.org/multimedia-center/blog/postid/846/8-steps-for-better-concussion-management-in-lacross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rhs.nrsd.net/assets/files/20132014%20Athletics/NRSD%20Protocol%202014.pdf" TargetMode="External"/><Relationship Id="rId5" Type="http://schemas.openxmlformats.org/officeDocument/2006/relationships/settings" Target="settings.xml"/><Relationship Id="rId10" Type="http://schemas.openxmlformats.org/officeDocument/2006/relationships/hyperlink" Target="http://www.uslacrosse.org/portals/1/documents/pdf/about-the-sport/concussion_infographic.pdf" TargetMode="External"/><Relationship Id="rId4" Type="http://schemas.openxmlformats.org/officeDocument/2006/relationships/styles" Target="styles.xml"/><Relationship Id="rId9" Type="http://schemas.openxmlformats.org/officeDocument/2006/relationships/hyperlink" Target="http://www.cdc.gov/concussion/HeadsUp/yout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8B83093DA6F4B8C7D2637B8A4A8DE" ma:contentTypeVersion="9" ma:contentTypeDescription="Create a new document." ma:contentTypeScope="" ma:versionID="69e5973bfebad3043bfce7ed70f9f2ad">
  <xsd:schema xmlns:xsd="http://www.w3.org/2001/XMLSchema" xmlns:xs="http://www.w3.org/2001/XMLSchema" xmlns:p="http://schemas.microsoft.com/office/2006/metadata/properties" xmlns:ns3="af47803f-cc35-46ec-8072-b48b0fca3b41" xmlns:ns4="2bd8bf6f-2485-4e2a-85c0-30ba0f06d5e5" targetNamespace="http://schemas.microsoft.com/office/2006/metadata/properties" ma:root="true" ma:fieldsID="9417efdedc4c836b4243864536916e76" ns3:_="" ns4:_="">
    <xsd:import namespace="af47803f-cc35-46ec-8072-b48b0fca3b41"/>
    <xsd:import namespace="2bd8bf6f-2485-4e2a-85c0-30ba0f06d5e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7803f-cc35-46ec-8072-b48b0fca3b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8bf6f-2485-4e2a-85c0-30ba0f06d5e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86B04-90FB-4007-ACAC-BD67E75AE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7803f-cc35-46ec-8072-b48b0fca3b41"/>
    <ds:schemaRef ds:uri="2bd8bf6f-2485-4e2a-85c0-30ba0f06d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DEDB6-2F8E-4F63-B9CF-37E7D2A8A35D}">
  <ds:schemaRefs>
    <ds:schemaRef ds:uri="http://schemas.microsoft.com/sharepoint/v3/contenttype/forms"/>
  </ds:schemaRefs>
</ds:datastoreItem>
</file>

<file path=customXml/itemProps3.xml><?xml version="1.0" encoding="utf-8"?>
<ds:datastoreItem xmlns:ds="http://schemas.openxmlformats.org/officeDocument/2006/customXml" ds:itemID="{49416EB1-3320-45F7-80AB-534E35ED260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f47803f-cc35-46ec-8072-b48b0fca3b41"/>
    <ds:schemaRef ds:uri="http://purl.org/dc/terms/"/>
    <ds:schemaRef ds:uri="http://schemas.microsoft.com/office/infopath/2007/PartnerControls"/>
    <ds:schemaRef ds:uri="2bd8bf6f-2485-4e2a-85c0-30ba0f06d5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Shaw</dc:creator>
  <cp:keywords/>
  <dc:description/>
  <cp:lastModifiedBy>Kendall, Erin</cp:lastModifiedBy>
  <cp:revision>2</cp:revision>
  <dcterms:created xsi:type="dcterms:W3CDTF">2020-10-02T12:53:00Z</dcterms:created>
  <dcterms:modified xsi:type="dcterms:W3CDTF">2020-10-02T12:53:00Z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0x0101003768B83093DA6F4B8C7D2637B8A4A8DE</vt:lpwstr>
  </property>
</Properties>
</file>